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7CC" w:rsidRDefault="003B47CC" w:rsidP="003B47CC">
      <w:pPr>
        <w:spacing w:after="0"/>
        <w:ind w:hanging="142"/>
        <w:rPr>
          <w:rFonts w:ascii="Times New Roman" w:hAnsi="Times New Roman" w:cs="Times New Roman"/>
          <w:b/>
          <w:bCs/>
          <w:color w:val="000000" w:themeColor="text1"/>
          <w:sz w:val="24"/>
          <w:szCs w:val="24"/>
        </w:rPr>
      </w:pPr>
      <w:r w:rsidRPr="00F4173F">
        <w:rPr>
          <w:noProof/>
        </w:rPr>
        <w:drawing>
          <wp:inline distT="0" distB="0" distL="0" distR="0" wp14:anchorId="6A6A82A3" wp14:editId="13228EC5">
            <wp:extent cx="733425" cy="733425"/>
            <wp:effectExtent l="0" t="0" r="9525" b="9525"/>
            <wp:docPr id="39" name="Attēls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shap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78769B">
        <w:rPr>
          <w:noProof/>
        </w:rPr>
        <w:drawing>
          <wp:inline distT="0" distB="0" distL="0" distR="0" wp14:anchorId="14142B8D" wp14:editId="64D77891">
            <wp:extent cx="876300" cy="762000"/>
            <wp:effectExtent l="0" t="0" r="0" b="0"/>
            <wp:docPr id="40" name="Attēls 2"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cionālais attīstības plāns 2027"/>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p>
    <w:p w:rsidR="003B47CC" w:rsidRDefault="003B47CC" w:rsidP="003B47CC">
      <w:pPr>
        <w:spacing w:after="0"/>
        <w:ind w:hanging="142"/>
        <w:jc w:val="center"/>
        <w:rPr>
          <w:rFonts w:ascii="Times New Roman" w:hAnsi="Times New Roman" w:cs="Times New Roman"/>
          <w:b/>
          <w:bCs/>
          <w:color w:val="000000" w:themeColor="text1"/>
          <w:sz w:val="24"/>
          <w:szCs w:val="24"/>
        </w:rPr>
      </w:pPr>
    </w:p>
    <w:p w:rsidR="003B47CC" w:rsidRDefault="003B47CC" w:rsidP="003B47CC">
      <w:pPr>
        <w:spacing w:after="0"/>
        <w:ind w:hanging="142"/>
        <w:jc w:val="center"/>
        <w:rPr>
          <w:rFonts w:ascii="Times New Roman" w:hAnsi="Times New Roman" w:cs="Times New Roman"/>
          <w:b/>
          <w:bCs/>
          <w:color w:val="000000" w:themeColor="text1"/>
          <w:sz w:val="24"/>
          <w:szCs w:val="24"/>
        </w:rPr>
      </w:pPr>
    </w:p>
    <w:p w:rsidR="003B47CC" w:rsidRPr="004B7F14" w:rsidRDefault="003B47CC" w:rsidP="003B47CC">
      <w:pPr>
        <w:spacing w:after="0"/>
        <w:ind w:hanging="142"/>
        <w:jc w:val="center"/>
        <w:rPr>
          <w:rFonts w:ascii="Times New Roman" w:hAnsi="Times New Roman" w:cs="Times New Roman"/>
          <w:b/>
          <w:bCs/>
          <w:color w:val="000000" w:themeColor="text1"/>
          <w:sz w:val="24"/>
          <w:szCs w:val="24"/>
        </w:rPr>
      </w:pPr>
      <w:r w:rsidRPr="004B7F14">
        <w:rPr>
          <w:rFonts w:ascii="Times New Roman" w:hAnsi="Times New Roman" w:cs="Times New Roman"/>
          <w:b/>
          <w:bCs/>
          <w:color w:val="000000" w:themeColor="text1"/>
          <w:sz w:val="24"/>
          <w:szCs w:val="24"/>
        </w:rPr>
        <w:t>Sociālās integrācijas valsts aģentūrā organizēto neformālo aprūpētāju kompetenču programmas apmācību grupas komplektēšana</w:t>
      </w:r>
    </w:p>
    <w:p w:rsidR="003B47CC" w:rsidRPr="004B7F14" w:rsidRDefault="003B47CC" w:rsidP="003B47CC">
      <w:pPr>
        <w:spacing w:after="0"/>
        <w:ind w:firstLine="720"/>
        <w:jc w:val="center"/>
        <w:rPr>
          <w:rFonts w:ascii="Times New Roman" w:hAnsi="Times New Roman" w:cs="Times New Roman"/>
          <w:b/>
          <w:bCs/>
          <w:color w:val="000000" w:themeColor="text1"/>
          <w:sz w:val="24"/>
          <w:szCs w:val="24"/>
        </w:rPr>
      </w:pPr>
    </w:p>
    <w:p w:rsidR="003B47CC" w:rsidRPr="004B7F14" w:rsidRDefault="003B47CC" w:rsidP="003B47CC">
      <w:pPr>
        <w:pStyle w:val="ListParagraph"/>
        <w:numPr>
          <w:ilvl w:val="0"/>
          <w:numId w:val="1"/>
        </w:numPr>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Sociālās integrācijas valsts aģentūra (turpmāk – Aģentūra) mājas lapā publicē plānoto kompetenču attīstības programmas (turpmāk – programma) moduļu apmācību kalendāru ceturksnim.</w:t>
      </w:r>
    </w:p>
    <w:p w:rsidR="003B47CC" w:rsidRPr="004B7F14" w:rsidRDefault="003B47CC" w:rsidP="003B47CC">
      <w:pPr>
        <w:pStyle w:val="ListParagraph"/>
        <w:numPr>
          <w:ilvl w:val="0"/>
          <w:numId w:val="1"/>
        </w:numPr>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Aģentūra mājas lapā (</w:t>
      </w:r>
      <w:hyperlink r:id="rId11" w:history="1">
        <w:r w:rsidRPr="00A87C10">
          <w:rPr>
            <w:rFonts w:ascii="Times New Roman" w:hAnsi="Times New Roman" w:cs="Times New Roman"/>
            <w:sz w:val="24"/>
            <w:szCs w:val="24"/>
          </w:rPr>
          <w:t>https://www.siva.gov.lv/lv/jaunums/piesakies-apmacibam-tuvinieku-aprupei</w:t>
        </w:r>
      </w:hyperlink>
      <w:r w:rsidRPr="00A87C10">
        <w:rPr>
          <w:rFonts w:ascii="Times New Roman" w:hAnsi="Times New Roman" w:cs="Times New Roman"/>
          <w:sz w:val="24"/>
          <w:szCs w:val="24"/>
        </w:rPr>
        <w:t xml:space="preserve">) </w:t>
      </w:r>
      <w:r w:rsidRPr="004B7F14">
        <w:rPr>
          <w:rFonts w:ascii="Times New Roman" w:hAnsi="Times New Roman" w:cs="Times New Roman"/>
          <w:color w:val="000000" w:themeColor="text1"/>
          <w:sz w:val="24"/>
          <w:szCs w:val="24"/>
        </w:rPr>
        <w:t xml:space="preserve">nodrošina pieeju pieteikuma programmas moduļu apmācību </w:t>
      </w:r>
      <w:r w:rsidRPr="004B7F14">
        <w:rPr>
          <w:rFonts w:ascii="Times New Roman" w:hAnsi="Times New Roman" w:cs="Times New Roman"/>
          <w:color w:val="1C1C1C"/>
          <w:sz w:val="24"/>
          <w:szCs w:val="24"/>
          <w:shd w:val="clear" w:color="auto" w:fill="FFFFFF"/>
        </w:rPr>
        <w:t>veidlapai  “Dalībnieka pieteikuma anketa apmācībām kompetenču attīstības programmā” (turpmāk – pieteikums)</w:t>
      </w:r>
      <w:r w:rsidRPr="004B7F14">
        <w:rPr>
          <w:rFonts w:ascii="Times New Roman" w:hAnsi="Times New Roman" w:cs="Times New Roman"/>
          <w:color w:val="000000" w:themeColor="text1"/>
          <w:sz w:val="24"/>
          <w:szCs w:val="24"/>
        </w:rPr>
        <w:t>). Pieteikties apmācībām var, aizpildot pieteikumu  Aģentūras mājas lapā elektroniski vai iesniedzot</w:t>
      </w:r>
      <w:r>
        <w:rPr>
          <w:rFonts w:ascii="Times New Roman" w:hAnsi="Times New Roman" w:cs="Times New Roman"/>
          <w:color w:val="000000" w:themeColor="text1"/>
          <w:sz w:val="24"/>
          <w:szCs w:val="24"/>
        </w:rPr>
        <w:t xml:space="preserve"> </w:t>
      </w:r>
      <w:bookmarkStart w:id="0" w:name="_GoBack"/>
      <w:bookmarkEnd w:id="0"/>
      <w:r w:rsidRPr="004B7F14">
        <w:rPr>
          <w:rFonts w:ascii="Times New Roman" w:hAnsi="Times New Roman" w:cs="Times New Roman"/>
          <w:color w:val="000000" w:themeColor="text1"/>
          <w:sz w:val="24"/>
          <w:szCs w:val="24"/>
        </w:rPr>
        <w:t>pieteikumu Aģentūrā klātienē Slokas ielā 61, Jūrmalā, vai iesūtot pa pastu.</w:t>
      </w:r>
    </w:p>
    <w:p w:rsidR="003B47CC" w:rsidRPr="004B7F14" w:rsidRDefault="003B47CC" w:rsidP="003B47CC">
      <w:pPr>
        <w:pStyle w:val="ListParagraph"/>
        <w:numPr>
          <w:ilvl w:val="0"/>
          <w:numId w:val="1"/>
        </w:numPr>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Aģentūra pretendentu pieteikumus programmas moduļu apmācībām reģistrē pieteikumu reģistrā to saņemšanas kārtībā.</w:t>
      </w:r>
    </w:p>
    <w:p w:rsidR="003B47CC" w:rsidRPr="004B7F14" w:rsidRDefault="003B47CC" w:rsidP="003B47CC">
      <w:pPr>
        <w:pStyle w:val="CommentText"/>
        <w:spacing w:after="0" w:line="360" w:lineRule="auto"/>
        <w:ind w:left="284" w:hanging="284"/>
        <w:jc w:val="both"/>
      </w:pPr>
      <w:r w:rsidRPr="004B7F14">
        <w:rPr>
          <w:rFonts w:ascii="Times New Roman" w:hAnsi="Times New Roman" w:cs="Times New Roman"/>
          <w:sz w:val="24"/>
          <w:szCs w:val="24"/>
        </w:rPr>
        <w:t xml:space="preserve">4. ANM projekta “RAITI: Rehabilitācija. Atbalsts. Iekļaušana. </w:t>
      </w:r>
      <w:proofErr w:type="spellStart"/>
      <w:r w:rsidRPr="004B7F14">
        <w:rPr>
          <w:rFonts w:ascii="Times New Roman" w:hAnsi="Times New Roman" w:cs="Times New Roman"/>
          <w:sz w:val="24"/>
          <w:szCs w:val="24"/>
        </w:rPr>
        <w:t>TālākIzglītība</w:t>
      </w:r>
      <w:proofErr w:type="spellEnd"/>
      <w:r w:rsidRPr="004B7F14">
        <w:rPr>
          <w:rFonts w:ascii="Times New Roman" w:hAnsi="Times New Roman" w:cs="Times New Roman"/>
          <w:sz w:val="24"/>
          <w:szCs w:val="24"/>
        </w:rPr>
        <w:t>.”</w:t>
      </w:r>
      <w:r w:rsidRPr="004B7F14">
        <w:rPr>
          <w:rStyle w:val="FootnoteReference"/>
          <w:rFonts w:ascii="Times New Roman" w:hAnsi="Times New Roman" w:cs="Times New Roman"/>
          <w:sz w:val="24"/>
          <w:szCs w:val="24"/>
        </w:rPr>
        <w:footnoteReference w:id="1"/>
      </w:r>
      <w:r w:rsidRPr="004B7F14">
        <w:rPr>
          <w:rFonts w:ascii="Times New Roman" w:hAnsi="Times New Roman" w:cs="Times New Roman"/>
          <w:sz w:val="24"/>
          <w:szCs w:val="24"/>
        </w:rPr>
        <w:t xml:space="preserve"> (turpmāk – projekts) metodiķis vai galvenais metodiķis</w:t>
      </w:r>
      <w:r w:rsidRPr="004B7F14">
        <w:rPr>
          <w:rFonts w:ascii="Times New Roman" w:hAnsi="Times New Roman" w:cs="Times New Roman"/>
          <w:color w:val="000000" w:themeColor="text1"/>
          <w:sz w:val="24"/>
          <w:szCs w:val="24"/>
        </w:rPr>
        <w:t xml:space="preserve"> izvērtē pretendenta atbilstību programmas moduļa apmācības mērķa grupai, pārliecinoties, ka:</w:t>
      </w:r>
    </w:p>
    <w:p w:rsidR="003B47CC" w:rsidRPr="004B7F14" w:rsidRDefault="003B47CC" w:rsidP="003B47CC">
      <w:pPr>
        <w:pStyle w:val="ListParagraph"/>
        <w:numPr>
          <w:ilvl w:val="1"/>
          <w:numId w:val="2"/>
        </w:numPr>
        <w:spacing w:after="0" w:line="360" w:lineRule="auto"/>
        <w:ind w:left="567" w:hanging="425"/>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 xml:space="preserve"> A modulim pieteicies neformālais aprūpētājs (turpmāk - NA) - fiziska persona, kura ikdienā nodrošina neformālo aprūpi personai ar funkcionāliem traucējumiem un kura nav nodarbināta kā aprūpētājs ilgstošas sociālās aprūpes un sociālās rehabilitācijas institūcijā vai nesniedz apmaksātu aprūpes mājās pakalpojumu;</w:t>
      </w:r>
    </w:p>
    <w:p w:rsidR="003B47CC" w:rsidRPr="004B7F14" w:rsidRDefault="003B47CC" w:rsidP="003B47CC">
      <w:pPr>
        <w:pStyle w:val="ListParagraph"/>
        <w:spacing w:after="0" w:line="360" w:lineRule="auto"/>
        <w:ind w:left="709" w:hanging="567"/>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4.2. B</w:t>
      </w:r>
      <w:r w:rsidRPr="004B7F14">
        <w:rPr>
          <w:rStyle w:val="FootnoteReference"/>
          <w:rFonts w:ascii="Times New Roman" w:hAnsi="Times New Roman" w:cs="Times New Roman"/>
          <w:color w:val="000000" w:themeColor="text1"/>
          <w:sz w:val="24"/>
          <w:szCs w:val="24"/>
        </w:rPr>
        <w:footnoteReference w:id="2"/>
      </w:r>
      <w:r w:rsidRPr="004B7F14">
        <w:rPr>
          <w:rFonts w:ascii="Times New Roman" w:hAnsi="Times New Roman" w:cs="Times New Roman"/>
          <w:color w:val="000000" w:themeColor="text1"/>
          <w:sz w:val="24"/>
          <w:szCs w:val="24"/>
        </w:rPr>
        <w:t xml:space="preserve"> modulim pieteicies NA, kurš atbilst 4.1.punktā noteiktajiem kritērijiem un aprūpē personu ar B moduļa tēmai atbilstoša veida funkcionālo traucējumu.</w:t>
      </w:r>
    </w:p>
    <w:p w:rsidR="003B47CC" w:rsidRPr="004B7F14" w:rsidRDefault="003B47CC" w:rsidP="003B47CC">
      <w:pPr>
        <w:spacing w:after="0" w:line="360" w:lineRule="auto"/>
        <w:ind w:left="284" w:hanging="284"/>
        <w:jc w:val="both"/>
        <w:rPr>
          <w:rFonts w:ascii="Times New Roman" w:hAnsi="Times New Roman" w:cs="Times New Roman"/>
          <w:strike/>
          <w:color w:val="000000" w:themeColor="text1"/>
          <w:sz w:val="24"/>
          <w:szCs w:val="24"/>
        </w:rPr>
      </w:pPr>
      <w:r w:rsidRPr="004B7F14">
        <w:rPr>
          <w:rFonts w:ascii="Times New Roman" w:hAnsi="Times New Roman" w:cs="Times New Roman"/>
          <w:color w:val="000000" w:themeColor="text1"/>
          <w:sz w:val="24"/>
          <w:szCs w:val="24"/>
        </w:rPr>
        <w:t xml:space="preserve">5. Projekta metodiķis </w:t>
      </w:r>
      <w:proofErr w:type="spellStart"/>
      <w:r w:rsidRPr="004B7F14">
        <w:rPr>
          <w:rFonts w:ascii="Times New Roman" w:hAnsi="Times New Roman" w:cs="Times New Roman"/>
          <w:color w:val="000000" w:themeColor="text1"/>
          <w:sz w:val="24"/>
          <w:szCs w:val="24"/>
        </w:rPr>
        <w:t>nosūta</w:t>
      </w:r>
      <w:proofErr w:type="spellEnd"/>
      <w:r w:rsidRPr="004B7F14">
        <w:rPr>
          <w:rFonts w:ascii="Times New Roman" w:hAnsi="Times New Roman" w:cs="Times New Roman"/>
          <w:color w:val="000000" w:themeColor="text1"/>
          <w:sz w:val="24"/>
          <w:szCs w:val="24"/>
        </w:rPr>
        <w:t xml:space="preserve"> uzaicinājuma e-pastu dalībai apmācībās, nosakot pieteikšanās laiku 5 dienas, NA</w:t>
      </w:r>
      <w:r w:rsidRPr="004B7F14">
        <w:rPr>
          <w:rFonts w:ascii="Times New Roman" w:hAnsi="Times New Roman" w:cs="Times New Roman"/>
          <w:sz w:val="24"/>
          <w:szCs w:val="24"/>
        </w:rPr>
        <w:t>, kuri atbilst 4.punktā noteiktajiem kritērijiem šādā secībā:</w:t>
      </w:r>
    </w:p>
    <w:p w:rsidR="003B47CC" w:rsidRPr="004B7F14" w:rsidRDefault="003B47CC" w:rsidP="003B47CC">
      <w:pPr>
        <w:spacing w:after="0" w:line="360" w:lineRule="auto"/>
        <w:ind w:left="284" w:hanging="142"/>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5.1. NA, kuri aprūpē personu ar funkcionāliem traucējumiem ne ilgāk kā 12 mēnešus;</w:t>
      </w:r>
    </w:p>
    <w:p w:rsidR="003B47CC" w:rsidRPr="004B7F14" w:rsidRDefault="003B47CC" w:rsidP="003B47CC">
      <w:pPr>
        <w:spacing w:after="0" w:line="360" w:lineRule="auto"/>
        <w:ind w:left="284" w:hanging="142"/>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5.2. NA, kuri nav piedalījušies nevienā apmācību programmas modulī.</w:t>
      </w:r>
    </w:p>
    <w:p w:rsidR="003B47CC" w:rsidRPr="004B7F14" w:rsidRDefault="003B47CC" w:rsidP="003B47CC">
      <w:pPr>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lastRenderedPageBreak/>
        <w:t xml:space="preserve">6.  Ja 5 dienu laikā netiek saņemts pietiekams skaits dalībnieku apstiprinājumu dalībai apmācībās, lai nokomplektētu apmācību grupu ar kārtības 5.1.un 5.2. apakšpunktos minētajiem dalībniekiem, projekta metodiķis uzaicinājuma e-pastu </w:t>
      </w:r>
      <w:proofErr w:type="spellStart"/>
      <w:r w:rsidRPr="004B7F14">
        <w:rPr>
          <w:rFonts w:ascii="Times New Roman" w:hAnsi="Times New Roman" w:cs="Times New Roman"/>
          <w:color w:val="000000" w:themeColor="text1"/>
          <w:sz w:val="24"/>
          <w:szCs w:val="24"/>
        </w:rPr>
        <w:t>nosūta</w:t>
      </w:r>
      <w:proofErr w:type="spellEnd"/>
      <w:r w:rsidRPr="004B7F14">
        <w:rPr>
          <w:rFonts w:ascii="Times New Roman" w:hAnsi="Times New Roman" w:cs="Times New Roman"/>
          <w:color w:val="000000" w:themeColor="text1"/>
          <w:sz w:val="24"/>
          <w:szCs w:val="24"/>
        </w:rPr>
        <w:t xml:space="preserve"> NA, kuri ir apguvuši vienu no programmas moduļiem, nosakot pieteikšanās laiku 5 dienas.</w:t>
      </w:r>
    </w:p>
    <w:p w:rsidR="003B47CC" w:rsidRPr="004B7F14" w:rsidRDefault="003B47CC" w:rsidP="003B47CC">
      <w:pPr>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 xml:space="preserve">7. Ja 5 dienu laikā netiek saņemts pietiekams skaits dalībnieku apstiprinājumu dalībai apmācībās, lai nokomplektētu apmācību grupu atbilstoši kārtības 5.1. un 5.2. apakšpunktos un 6. punktā minētajiem dalībniekiem, projekta metodiķis uzaicinājuma e-pastu </w:t>
      </w:r>
      <w:proofErr w:type="spellStart"/>
      <w:r w:rsidRPr="004B7F14">
        <w:rPr>
          <w:rFonts w:ascii="Times New Roman" w:hAnsi="Times New Roman" w:cs="Times New Roman"/>
          <w:color w:val="000000" w:themeColor="text1"/>
          <w:sz w:val="24"/>
          <w:szCs w:val="24"/>
        </w:rPr>
        <w:t>nosūta</w:t>
      </w:r>
      <w:proofErr w:type="spellEnd"/>
      <w:r w:rsidRPr="004B7F14">
        <w:rPr>
          <w:rFonts w:ascii="Times New Roman" w:hAnsi="Times New Roman" w:cs="Times New Roman"/>
          <w:color w:val="000000" w:themeColor="text1"/>
          <w:sz w:val="24"/>
          <w:szCs w:val="24"/>
        </w:rPr>
        <w:t xml:space="preserve"> NA, kuri ir apguvuši divus un vairāk programmas moduļus (bet ne vairāk kā piecus moduļus), nosakot pieteikšanās laiku 5 dienas.</w:t>
      </w:r>
    </w:p>
    <w:p w:rsidR="003B47CC" w:rsidRPr="004B7F14" w:rsidRDefault="003B47CC" w:rsidP="003B47CC">
      <w:pPr>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8. Ja NA apstiprinājums/atbilde tiek saņemta pēc uzaicinājuma e-pastā norādītā termiņa, NA tiek iekļauts konkrētās apmācību grupas gaidītāju sarakstā un uz apmācībām tiek aicināts, ja apmācību grupa netiek nokomplektēta atbilstoši kārtības 5., 6. un 7. punktos noteiktajam vai aicināts apmācībām nākamajā grupā, ja tāda tiek komplektēta.</w:t>
      </w:r>
    </w:p>
    <w:p w:rsidR="003B47CC" w:rsidRPr="004B7F14" w:rsidRDefault="003B47CC" w:rsidP="003B47CC">
      <w:pPr>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 xml:space="preserve">9. Apmācību grupā tiek uzņemti  ne vairāk kā 12 NA, kuri pirmie apstiprinājuši dalību apmācībās konkrētajā grupā, atbildot uz uzaicinājuma e-pastu (e-pastā vai telefoniski). </w:t>
      </w:r>
    </w:p>
    <w:p w:rsidR="003B47CC" w:rsidRPr="004B7F14" w:rsidRDefault="003B47CC" w:rsidP="003B47CC">
      <w:pPr>
        <w:pStyle w:val="ListParagraph"/>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10. Ja NA divas reizes neatbild uz uzaicinājuma e-pastu vai nesniedz informāciju par atteikumu telefoniski, tad NA pieteikumu uz konkrētā programmas moduļa mācībām iekļauj pieteikumu rindas noslēgumā.</w:t>
      </w:r>
    </w:p>
    <w:p w:rsidR="003B47CC" w:rsidRPr="004B7F14" w:rsidRDefault="003B47CC" w:rsidP="003B47CC">
      <w:pPr>
        <w:pStyle w:val="ListParagraph"/>
        <w:spacing w:after="0" w:line="360" w:lineRule="auto"/>
        <w:ind w:left="284" w:hanging="284"/>
        <w:jc w:val="both"/>
        <w:rPr>
          <w:rFonts w:ascii="Times New Roman" w:hAnsi="Times New Roman" w:cs="Times New Roman"/>
          <w:color w:val="000000" w:themeColor="text1"/>
          <w:sz w:val="24"/>
          <w:szCs w:val="24"/>
        </w:rPr>
      </w:pPr>
      <w:r w:rsidRPr="004B7F14">
        <w:rPr>
          <w:rFonts w:ascii="Times New Roman" w:hAnsi="Times New Roman" w:cs="Times New Roman"/>
          <w:color w:val="000000" w:themeColor="text1"/>
          <w:sz w:val="24"/>
          <w:szCs w:val="24"/>
        </w:rPr>
        <w:t>11. Komplektējot apmācību grupu, projekta metodiķis vai galvenais metodiķis atkārtoti pārliecinās par NA atbilstību dalībai konkrētajā programmas B modulī, nepieciešamības gadījumā sazinoties ar NA. Informāciju par NA aprūpējamā funkcionēšanas traucējumiem fiksē kārtības 3. punktā minētajā pieteikumu reģistrā.</w:t>
      </w:r>
    </w:p>
    <w:p w:rsidR="003B47CC" w:rsidRPr="004B7F14" w:rsidRDefault="003B47CC" w:rsidP="003B47CC">
      <w:pPr>
        <w:spacing w:after="0" w:line="360" w:lineRule="auto"/>
        <w:ind w:left="284" w:hanging="284"/>
        <w:rPr>
          <w:rFonts w:ascii="Times New Roman" w:hAnsi="Times New Roman" w:cs="Times New Roman"/>
          <w:bCs/>
          <w:color w:val="000000" w:themeColor="text1"/>
          <w:sz w:val="24"/>
          <w:szCs w:val="24"/>
        </w:rPr>
      </w:pPr>
      <w:r w:rsidRPr="004B7F14">
        <w:rPr>
          <w:rFonts w:ascii="Times New Roman" w:hAnsi="Times New Roman" w:cs="Times New Roman"/>
          <w:bCs/>
          <w:color w:val="000000" w:themeColor="text1"/>
          <w:sz w:val="24"/>
          <w:szCs w:val="24"/>
        </w:rPr>
        <w:t xml:space="preserve">12. NA programmas moduļu apmācību grupas komplektēšanu Aģentūrā </w:t>
      </w:r>
      <w:r w:rsidRPr="004B7F14">
        <w:rPr>
          <w:rFonts w:ascii="Times New Roman" w:hAnsi="Times New Roman" w:cs="Times New Roman"/>
          <w:color w:val="000000" w:themeColor="text1"/>
          <w:sz w:val="24"/>
          <w:szCs w:val="24"/>
        </w:rPr>
        <w:t xml:space="preserve">piemēro no 2024. gada </w:t>
      </w:r>
      <w:r>
        <w:rPr>
          <w:rFonts w:ascii="Times New Roman" w:hAnsi="Times New Roman" w:cs="Times New Roman"/>
          <w:color w:val="000000" w:themeColor="text1"/>
          <w:sz w:val="24"/>
          <w:szCs w:val="24"/>
        </w:rPr>
        <w:t>1.oktobra.</w:t>
      </w:r>
    </w:p>
    <w:p w:rsidR="003B47CC" w:rsidRPr="004B7F14" w:rsidRDefault="003B47CC" w:rsidP="003B47CC">
      <w:pPr>
        <w:pStyle w:val="ListParagraph"/>
        <w:spacing w:after="0" w:line="360" w:lineRule="auto"/>
        <w:ind w:left="851" w:hanging="284"/>
        <w:jc w:val="both"/>
        <w:rPr>
          <w:rFonts w:ascii="Times New Roman" w:hAnsi="Times New Roman" w:cs="Times New Roman"/>
          <w:color w:val="000000" w:themeColor="text1"/>
          <w:sz w:val="24"/>
          <w:szCs w:val="24"/>
        </w:rPr>
      </w:pPr>
    </w:p>
    <w:p w:rsidR="003B47CC" w:rsidRPr="004B7F14" w:rsidRDefault="003B47CC" w:rsidP="003B47CC">
      <w:pPr>
        <w:pStyle w:val="ListParagraph"/>
        <w:spacing w:after="0"/>
        <w:ind w:left="1080"/>
        <w:jc w:val="both"/>
        <w:rPr>
          <w:rFonts w:ascii="Times New Roman" w:hAnsi="Times New Roman" w:cs="Times New Roman"/>
          <w:color w:val="000000" w:themeColor="text1"/>
          <w:sz w:val="24"/>
          <w:szCs w:val="24"/>
        </w:rPr>
      </w:pPr>
    </w:p>
    <w:p w:rsidR="003B47CC" w:rsidRPr="004B7F14" w:rsidRDefault="003B47CC" w:rsidP="003B47CC">
      <w:pPr>
        <w:spacing w:after="0" w:line="240" w:lineRule="auto"/>
        <w:ind w:left="567" w:hanging="567"/>
        <w:rPr>
          <w:rFonts w:ascii="Times New Roman" w:hAnsi="Times New Roman" w:cs="Times New Roman"/>
        </w:rPr>
      </w:pPr>
      <w:r w:rsidRPr="004B7F14">
        <w:rPr>
          <w:rFonts w:ascii="Times New Roman" w:hAnsi="Times New Roman" w:cs="Times New Roman"/>
        </w:rPr>
        <w:t>Sagatavoja:</w:t>
      </w:r>
    </w:p>
    <w:p w:rsidR="003B47CC" w:rsidRPr="004B7F14" w:rsidRDefault="003B47CC" w:rsidP="003B47CC">
      <w:pPr>
        <w:spacing w:after="0" w:line="240" w:lineRule="auto"/>
        <w:ind w:left="567" w:hanging="567"/>
        <w:rPr>
          <w:rFonts w:ascii="Times New Roman" w:hAnsi="Times New Roman" w:cs="Times New Roman"/>
        </w:rPr>
      </w:pPr>
      <w:proofErr w:type="spellStart"/>
      <w:r w:rsidRPr="004B7F14">
        <w:rPr>
          <w:rFonts w:ascii="Times New Roman" w:hAnsi="Times New Roman" w:cs="Times New Roman"/>
        </w:rPr>
        <w:t>L.Pētersone</w:t>
      </w:r>
      <w:proofErr w:type="spellEnd"/>
      <w:r w:rsidRPr="004B7F14">
        <w:rPr>
          <w:rFonts w:ascii="Times New Roman" w:hAnsi="Times New Roman" w:cs="Times New Roman"/>
        </w:rPr>
        <w:t xml:space="preserve"> </w:t>
      </w:r>
    </w:p>
    <w:p w:rsidR="003B47CC" w:rsidRDefault="003B47CC" w:rsidP="003B47CC">
      <w:pPr>
        <w:spacing w:after="0" w:line="240" w:lineRule="auto"/>
        <w:ind w:left="567" w:hanging="567"/>
        <w:rPr>
          <w:rFonts w:ascii="Times New Roman" w:hAnsi="Times New Roman" w:cs="Times New Roman"/>
        </w:rPr>
      </w:pPr>
      <w:r w:rsidRPr="004B7F14">
        <w:rPr>
          <w:rFonts w:ascii="Times New Roman" w:hAnsi="Times New Roman" w:cs="Times New Roman"/>
        </w:rPr>
        <w:t>Projekta RAITI galvenā metodiķe</w:t>
      </w:r>
    </w:p>
    <w:p w:rsidR="003B47CC" w:rsidRDefault="003B47CC" w:rsidP="003B47CC">
      <w:pPr>
        <w:spacing w:after="0" w:line="240" w:lineRule="auto"/>
        <w:ind w:left="567" w:hanging="567"/>
        <w:rPr>
          <w:rFonts w:ascii="Times New Roman" w:hAnsi="Times New Roman" w:cs="Times New Roman"/>
        </w:rPr>
      </w:pPr>
    </w:p>
    <w:p w:rsidR="003B47CC" w:rsidRDefault="003B47CC" w:rsidP="003B47CC">
      <w:pPr>
        <w:rPr>
          <w:rFonts w:ascii="Times New Roman" w:hAnsi="Times New Roman" w:cs="Times New Roman"/>
          <w:sz w:val="20"/>
          <w:szCs w:val="20"/>
        </w:rPr>
      </w:pPr>
    </w:p>
    <w:p w:rsidR="003B47CC" w:rsidRDefault="003B47CC"/>
    <w:sectPr w:rsidR="003B47CC" w:rsidSect="003B47CC">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1E" w:rsidRDefault="003F621E" w:rsidP="003B47CC">
      <w:pPr>
        <w:spacing w:after="0" w:line="240" w:lineRule="auto"/>
      </w:pPr>
      <w:r>
        <w:separator/>
      </w:r>
    </w:p>
  </w:endnote>
  <w:endnote w:type="continuationSeparator" w:id="0">
    <w:p w:rsidR="003F621E" w:rsidRDefault="003F621E" w:rsidP="003B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1E" w:rsidRDefault="003F621E" w:rsidP="003B47CC">
      <w:pPr>
        <w:spacing w:after="0" w:line="240" w:lineRule="auto"/>
      </w:pPr>
      <w:r>
        <w:separator/>
      </w:r>
    </w:p>
  </w:footnote>
  <w:footnote w:type="continuationSeparator" w:id="0">
    <w:p w:rsidR="003F621E" w:rsidRDefault="003F621E" w:rsidP="003B47CC">
      <w:pPr>
        <w:spacing w:after="0" w:line="240" w:lineRule="auto"/>
      </w:pPr>
      <w:r>
        <w:continuationSeparator/>
      </w:r>
    </w:p>
  </w:footnote>
  <w:footnote w:id="1">
    <w:p w:rsidR="003B47CC" w:rsidRDefault="003B47CC" w:rsidP="003B47CC">
      <w:pPr>
        <w:pStyle w:val="FootnoteText"/>
      </w:pPr>
      <w:r>
        <w:rPr>
          <w:rStyle w:val="FootnoteReference"/>
        </w:rPr>
        <w:footnoteRef/>
      </w:r>
      <w:r>
        <w:t xml:space="preserve"> </w:t>
      </w:r>
      <w:r w:rsidRPr="0064635A">
        <w:rPr>
          <w:rFonts w:ascii="Times New Roman" w:hAnsi="Times New Roman" w:cs="Times New Roman"/>
        </w:rPr>
        <w:t xml:space="preserve">2024.gada 28.maija Ministru kabineta noteikumi Nr. 312 “Eiropas Savienības Atveseļošanas un noturības mehānisma plāna 3.1. reformu un investīciju virziena "Reģionālā politika" 3.1.2. reformas "Sociālo un nodarbinātības pakalpojumu pieejamība minimālo ienākumu reformas atbalstam" 3.1.2.4.i. investīcijas "Sociālās un profesionālās rehabilitācijas pakalpojumu sinerģiska attīstība cilvēku ar funkcionāliem traucējumiem </w:t>
      </w:r>
      <w:proofErr w:type="spellStart"/>
      <w:r w:rsidRPr="0064635A">
        <w:rPr>
          <w:rFonts w:ascii="Times New Roman" w:hAnsi="Times New Roman" w:cs="Times New Roman"/>
        </w:rPr>
        <w:t>drošumspējas</w:t>
      </w:r>
      <w:proofErr w:type="spellEnd"/>
      <w:r w:rsidRPr="0064635A">
        <w:rPr>
          <w:rFonts w:ascii="Times New Roman" w:hAnsi="Times New Roman" w:cs="Times New Roman"/>
        </w:rPr>
        <w:t xml:space="preserve"> veicināšanai" īstenošanas un uzraudzības noteikumi”</w:t>
      </w:r>
    </w:p>
  </w:footnote>
  <w:footnote w:id="2">
    <w:p w:rsidR="003B47CC" w:rsidRDefault="003B47CC" w:rsidP="003B47CC">
      <w:pPr>
        <w:pStyle w:val="FootnoteText"/>
      </w:pPr>
      <w:r>
        <w:rPr>
          <w:rStyle w:val="FootnoteReference"/>
        </w:rPr>
        <w:footnoteRef/>
      </w:r>
      <w:r>
        <w:t xml:space="preserve"> </w:t>
      </w:r>
      <w:r w:rsidRPr="0064635A">
        <w:rPr>
          <w:rFonts w:ascii="Times New Roman" w:hAnsi="Times New Roman" w:cs="Times New Roman"/>
        </w:rPr>
        <w:t>B moduli var apgūt tikai pēc attiecīgā A moduļa</w:t>
      </w:r>
      <w:r>
        <w:rPr>
          <w:rFonts w:ascii="Times New Roman" w:hAnsi="Times New Roman" w:cs="Times New Roman"/>
        </w:rPr>
        <w:t xml:space="preserve"> apguves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07536"/>
    <w:multiLevelType w:val="multilevel"/>
    <w:tmpl w:val="FF424384"/>
    <w:lvl w:ilvl="0">
      <w:start w:val="1"/>
      <w:numFmt w:val="decimal"/>
      <w:lvlText w:val="%1."/>
      <w:lvlJc w:val="left"/>
      <w:pPr>
        <w:ind w:left="107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54EA5289"/>
    <w:multiLevelType w:val="multilevel"/>
    <w:tmpl w:val="5176B4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CC"/>
    <w:rsid w:val="003B47CC"/>
    <w:rsid w:val="003F62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E372"/>
  <w15:chartTrackingRefBased/>
  <w15:docId w15:val="{A0D520D1-942F-448C-AABE-B939A6C6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7CC"/>
    <w:pPr>
      <w:ind w:left="720"/>
      <w:contextualSpacing/>
    </w:pPr>
  </w:style>
  <w:style w:type="paragraph" w:styleId="CommentText">
    <w:name w:val="annotation text"/>
    <w:basedOn w:val="Normal"/>
    <w:link w:val="CommentTextChar"/>
    <w:uiPriority w:val="99"/>
    <w:unhideWhenUsed/>
    <w:rsid w:val="003B47CC"/>
    <w:pPr>
      <w:spacing w:line="240" w:lineRule="auto"/>
    </w:pPr>
    <w:rPr>
      <w:sz w:val="20"/>
      <w:szCs w:val="20"/>
    </w:rPr>
  </w:style>
  <w:style w:type="character" w:customStyle="1" w:styleId="CommentTextChar">
    <w:name w:val="Comment Text Char"/>
    <w:basedOn w:val="DefaultParagraphFont"/>
    <w:link w:val="CommentText"/>
    <w:uiPriority w:val="99"/>
    <w:rsid w:val="003B47CC"/>
    <w:rPr>
      <w:sz w:val="20"/>
      <w:szCs w:val="20"/>
    </w:rPr>
  </w:style>
  <w:style w:type="paragraph" w:styleId="FootnoteText">
    <w:name w:val="footnote text"/>
    <w:basedOn w:val="Normal"/>
    <w:link w:val="FootnoteTextChar"/>
    <w:uiPriority w:val="99"/>
    <w:semiHidden/>
    <w:unhideWhenUsed/>
    <w:rsid w:val="003B4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7CC"/>
    <w:rPr>
      <w:sz w:val="20"/>
      <w:szCs w:val="20"/>
    </w:rPr>
  </w:style>
  <w:style w:type="character" w:styleId="FootnoteReference">
    <w:name w:val="footnote reference"/>
    <w:basedOn w:val="DefaultParagraphFont"/>
    <w:uiPriority w:val="99"/>
    <w:semiHidden/>
    <w:unhideWhenUsed/>
    <w:rsid w:val="003B47CC"/>
    <w:rPr>
      <w:vertAlign w:val="superscript"/>
    </w:rPr>
  </w:style>
  <w:style w:type="paragraph" w:styleId="BalloonText">
    <w:name w:val="Balloon Text"/>
    <w:basedOn w:val="Normal"/>
    <w:link w:val="BalloonTextChar"/>
    <w:uiPriority w:val="99"/>
    <w:semiHidden/>
    <w:unhideWhenUsed/>
    <w:rsid w:val="003B4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A278E.7D1BE3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va.gov.lv/lv/jaunums/piesakies-apmacibam-tuvinieku-aprupei" TargetMode="External"/><Relationship Id="rId5" Type="http://schemas.openxmlformats.org/officeDocument/2006/relationships/footnotes" Target="footnotes.xml"/><Relationship Id="rId10" Type="http://schemas.openxmlformats.org/officeDocument/2006/relationships/image" Target="cid:image003.jpg@01DA278E.7D1BE3B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2461</Words>
  <Characters>1404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 Petersone</dc:creator>
  <cp:keywords/>
  <dc:description/>
  <cp:lastModifiedBy>Liena Petersone</cp:lastModifiedBy>
  <cp:revision>1</cp:revision>
  <dcterms:created xsi:type="dcterms:W3CDTF">2024-10-02T10:42:00Z</dcterms:created>
  <dcterms:modified xsi:type="dcterms:W3CDTF">2024-10-02T10:50:00Z</dcterms:modified>
</cp:coreProperties>
</file>